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D31" w:rsidRDefault="00A336C1" w:rsidP="00D55710">
      <w:pPr>
        <w:contextualSpacing/>
      </w:pPr>
      <w:r>
        <w:t>Investment-less Growth: An Empirical Investigation</w:t>
      </w:r>
    </w:p>
    <w:p w:rsidR="00DA6D31" w:rsidRDefault="009D3D50" w:rsidP="00D55710">
      <w:pPr>
        <w:contextualSpacing/>
      </w:pPr>
      <w:r>
        <w:t>ReadMe</w:t>
      </w:r>
      <w:r w:rsidR="00DA6D31">
        <w:t xml:space="preserve"> Guide.</w:t>
      </w:r>
    </w:p>
    <w:p w:rsidR="00DA6D31" w:rsidRDefault="00F50397" w:rsidP="00D55710">
      <w:pPr>
        <w:contextualSpacing/>
      </w:pPr>
      <w:r>
        <w:t>Last Updated: 0</w:t>
      </w:r>
      <w:r w:rsidR="00A336C1">
        <w:t>3</w:t>
      </w:r>
      <w:r w:rsidR="00CB0FFA">
        <w:t>/</w:t>
      </w:r>
      <w:r w:rsidR="00A336C1">
        <w:t>7</w:t>
      </w:r>
      <w:r>
        <w:t>/</w:t>
      </w:r>
      <w:r w:rsidR="00A336C1">
        <w:t>18</w:t>
      </w:r>
    </w:p>
    <w:p w:rsidR="00F77059" w:rsidRDefault="00F77059" w:rsidP="00D55710">
      <w:pPr>
        <w:contextualSpacing/>
      </w:pPr>
    </w:p>
    <w:p w:rsidR="00C44A0C" w:rsidRPr="009D3D50" w:rsidRDefault="009D3D50" w:rsidP="00D55710">
      <w:pPr>
        <w:contextualSpacing/>
        <w:rPr>
          <w:b/>
        </w:rPr>
      </w:pPr>
      <w:r>
        <w:rPr>
          <w:b/>
        </w:rPr>
        <w:t>REPLICATION INSTRUCTIONS</w:t>
      </w:r>
    </w:p>
    <w:p w:rsidR="009D3D50" w:rsidRDefault="009D3D50" w:rsidP="00D55710">
      <w:pPr>
        <w:contextualSpacing/>
      </w:pPr>
    </w:p>
    <w:p w:rsidR="0046328D" w:rsidRDefault="0046328D" w:rsidP="009D3D50">
      <w:pPr>
        <w:contextualSpacing/>
      </w:pPr>
      <w:r>
        <w:t xml:space="preserve">Results are generated in two sets of folders: </w:t>
      </w:r>
    </w:p>
    <w:p w:rsidR="0046328D" w:rsidRDefault="0046328D" w:rsidP="0046328D">
      <w:pPr>
        <w:pStyle w:val="ListParagraph"/>
        <w:numPr>
          <w:ilvl w:val="0"/>
          <w:numId w:val="16"/>
        </w:numPr>
      </w:pPr>
      <w:r w:rsidRPr="00D6435A">
        <w:rPr>
          <w:b/>
        </w:rPr>
        <w:t>Data</w:t>
      </w:r>
      <w:r w:rsidR="00D6435A">
        <w:rPr>
          <w:b/>
        </w:rPr>
        <w:t>:</w:t>
      </w:r>
      <w:r>
        <w:t xml:space="preserve"> generates all output except </w:t>
      </w:r>
      <w:r w:rsidR="00D6435A">
        <w:t xml:space="preserve">results for the </w:t>
      </w:r>
      <w:r>
        <w:t>macro</w:t>
      </w:r>
      <w:r w:rsidR="00D6435A">
        <w:t>-economic</w:t>
      </w:r>
      <w:r>
        <w:t xml:space="preserve"> simulation</w:t>
      </w:r>
    </w:p>
    <w:p w:rsidR="0046328D" w:rsidRDefault="0046328D" w:rsidP="0046328D">
      <w:pPr>
        <w:pStyle w:val="ListParagraph"/>
        <w:numPr>
          <w:ilvl w:val="0"/>
          <w:numId w:val="16"/>
        </w:numPr>
      </w:pPr>
      <w:proofErr w:type="spellStart"/>
      <w:r w:rsidRPr="00D6435A">
        <w:rPr>
          <w:b/>
        </w:rPr>
        <w:t>Macro_Sim</w:t>
      </w:r>
      <w:proofErr w:type="spellEnd"/>
      <w:r>
        <w:t xml:space="preserve">: Generates output for </w:t>
      </w:r>
      <w:r w:rsidR="00D6435A">
        <w:t>the macro-economic simulation (Section VI)</w:t>
      </w:r>
    </w:p>
    <w:p w:rsidR="0046328D" w:rsidRDefault="0046328D" w:rsidP="009D3D50">
      <w:pPr>
        <w:contextualSpacing/>
      </w:pPr>
    </w:p>
    <w:p w:rsidR="0046328D" w:rsidRPr="00D6435A" w:rsidRDefault="00D6435A" w:rsidP="009D3D50">
      <w:pPr>
        <w:contextualSpacing/>
        <w:rPr>
          <w:b/>
        </w:rPr>
      </w:pPr>
      <w:r w:rsidRPr="00D6435A">
        <w:rPr>
          <w:b/>
        </w:rPr>
        <w:t xml:space="preserve">Data: </w:t>
      </w:r>
    </w:p>
    <w:p w:rsidR="0046328D" w:rsidRDefault="00D6435A" w:rsidP="009D3D50">
      <w:pPr>
        <w:contextualSpacing/>
      </w:pPr>
      <w:r>
        <w:t xml:space="preserve">The majority of results are </w:t>
      </w:r>
      <w:r w:rsidR="0046328D">
        <w:t xml:space="preserve">generated by the do-files in folder Data. </w:t>
      </w:r>
    </w:p>
    <w:p w:rsidR="0046328D" w:rsidRDefault="0046328D" w:rsidP="009D3D50">
      <w:pPr>
        <w:contextualSpacing/>
      </w:pPr>
    </w:p>
    <w:p w:rsidR="00D6435A" w:rsidRDefault="0046328D" w:rsidP="00D6435A">
      <w:pPr>
        <w:contextualSpacing/>
      </w:pPr>
      <w:r>
        <w:t xml:space="preserve">Folder </w:t>
      </w:r>
      <w:r w:rsidR="00E87046">
        <w:t>Data\0.raw_inputs</w:t>
      </w:r>
      <w:r>
        <w:t xml:space="preserve"> </w:t>
      </w:r>
      <w:r w:rsidR="00D6435A">
        <w:t xml:space="preserve">should include all input data. Publicly available data is included already, but in order to replicate results, the user must add the following private datasets (all available through WRDS): </w:t>
      </w:r>
    </w:p>
    <w:p w:rsidR="009D3D50" w:rsidRDefault="009D3D50" w:rsidP="00D6435A">
      <w:pPr>
        <w:pStyle w:val="ListParagraph"/>
        <w:numPr>
          <w:ilvl w:val="0"/>
          <w:numId w:val="12"/>
        </w:numPr>
      </w:pPr>
      <w:proofErr w:type="spellStart"/>
      <w:r>
        <w:t>Compustat</w:t>
      </w:r>
      <w:proofErr w:type="spellEnd"/>
      <w:r>
        <w:t xml:space="preserve"> Fundamentals Annual</w:t>
      </w:r>
    </w:p>
    <w:p w:rsidR="00D6435A" w:rsidRDefault="00D6435A" w:rsidP="00D6435A">
      <w:pPr>
        <w:pStyle w:val="ListParagraph"/>
        <w:numPr>
          <w:ilvl w:val="0"/>
          <w:numId w:val="12"/>
        </w:numPr>
      </w:pPr>
      <w:proofErr w:type="spellStart"/>
      <w:r>
        <w:t>Compustat</w:t>
      </w:r>
      <w:proofErr w:type="spellEnd"/>
      <w:r>
        <w:t xml:space="preserve"> Security Monthly</w:t>
      </w:r>
    </w:p>
    <w:p w:rsidR="009D3D50" w:rsidRDefault="009D3D50" w:rsidP="009D3D50">
      <w:pPr>
        <w:pStyle w:val="ListParagraph"/>
        <w:numPr>
          <w:ilvl w:val="0"/>
          <w:numId w:val="12"/>
        </w:numPr>
      </w:pPr>
      <w:proofErr w:type="spellStart"/>
      <w:r>
        <w:t>Compustat</w:t>
      </w:r>
      <w:proofErr w:type="spellEnd"/>
      <w:r>
        <w:t xml:space="preserve"> Ratings</w:t>
      </w:r>
    </w:p>
    <w:p w:rsidR="009D3D50" w:rsidRDefault="009D3D50" w:rsidP="009D3D50">
      <w:pPr>
        <w:pStyle w:val="ListParagraph"/>
        <w:numPr>
          <w:ilvl w:val="0"/>
          <w:numId w:val="12"/>
        </w:numPr>
      </w:pPr>
      <w:r>
        <w:t xml:space="preserve">Thomson Reuters S34f ownership data </w:t>
      </w:r>
    </w:p>
    <w:p w:rsidR="009D3D50" w:rsidRDefault="009D3D50" w:rsidP="009D3D50">
      <w:pPr>
        <w:pStyle w:val="ListParagraph"/>
        <w:numPr>
          <w:ilvl w:val="0"/>
          <w:numId w:val="12"/>
        </w:numPr>
      </w:pPr>
      <w:r>
        <w:t xml:space="preserve">CRSP stock and CUSIP data. </w:t>
      </w:r>
    </w:p>
    <w:p w:rsidR="009D3D50" w:rsidRDefault="009D3D50" w:rsidP="009D3D50">
      <w:pPr>
        <w:contextualSpacing/>
      </w:pPr>
    </w:p>
    <w:p w:rsidR="00D6435A" w:rsidRDefault="00D6435A" w:rsidP="009D3D50">
      <w:pPr>
        <w:contextualSpacing/>
      </w:pPr>
      <w:r>
        <w:t xml:space="preserve">The additional data sources should be named </w:t>
      </w:r>
      <w:r w:rsidR="0046328D">
        <w:t xml:space="preserve">as </w:t>
      </w:r>
      <w:r w:rsidR="00E92F37">
        <w:t xml:space="preserve">shown in </w:t>
      </w:r>
      <w:r w:rsidR="009D3D50">
        <w:t>the corresponding Do-Files</w:t>
      </w:r>
      <w:r>
        <w:t xml:space="preserve">. Please </w:t>
      </w:r>
      <w:r w:rsidR="00E87046">
        <w:t xml:space="preserve">ensure that all variables used are included in your WRDS download. </w:t>
      </w:r>
    </w:p>
    <w:p w:rsidR="00D6435A" w:rsidRDefault="00D6435A" w:rsidP="009D3D50">
      <w:pPr>
        <w:contextualSpacing/>
      </w:pPr>
    </w:p>
    <w:p w:rsidR="009D3D50" w:rsidRDefault="00E87046" w:rsidP="009D3D50">
      <w:pPr>
        <w:contextualSpacing/>
      </w:pPr>
      <w:r>
        <w:t xml:space="preserve">Following </w:t>
      </w:r>
      <w:r w:rsidR="0046328D">
        <w:t xml:space="preserve">the </w:t>
      </w:r>
      <w:r>
        <w:t>download</w:t>
      </w:r>
      <w:r w:rsidR="00D6435A">
        <w:t xml:space="preserve"> of private datasets</w:t>
      </w:r>
      <w:r>
        <w:t>, all results can be generated by running file 0</w:t>
      </w:r>
      <w:r w:rsidR="009D3D50">
        <w:t>_doFile.do</w:t>
      </w:r>
      <w:r>
        <w:t xml:space="preserve">, which executes the appropriate programs, in order. </w:t>
      </w:r>
      <w:r>
        <w:rPr>
          <w:rStyle w:val="FootnoteReference"/>
        </w:rPr>
        <w:footnoteReference w:id="1"/>
      </w:r>
    </w:p>
    <w:p w:rsidR="00E87046" w:rsidRDefault="00E87046" w:rsidP="009D3D50">
      <w:pPr>
        <w:contextualSpacing/>
      </w:pPr>
    </w:p>
    <w:p w:rsidR="009D3D50" w:rsidRDefault="0046328D" w:rsidP="009D3D50">
      <w:pPr>
        <w:contextualSpacing/>
      </w:pPr>
      <w:r>
        <w:t>I</w:t>
      </w:r>
      <w:r w:rsidR="009D3D50">
        <w:t xml:space="preserve">t </w:t>
      </w:r>
      <w:r w:rsidR="00D6435A">
        <w:t xml:space="preserve">can take as long as </w:t>
      </w:r>
      <w:r>
        <w:t>12</w:t>
      </w:r>
      <w:r w:rsidR="00E92F37">
        <w:t xml:space="preserve"> hours </w:t>
      </w:r>
      <w:r w:rsidR="009D3D50">
        <w:t xml:space="preserve">to run this code </w:t>
      </w:r>
      <w:r>
        <w:t>in a private machine.</w:t>
      </w:r>
    </w:p>
    <w:p w:rsidR="0046328D" w:rsidRDefault="0046328D" w:rsidP="009D3D50">
      <w:pPr>
        <w:contextualSpacing/>
      </w:pPr>
    </w:p>
    <w:p w:rsidR="009D3D50" w:rsidRDefault="009D3D50" w:rsidP="009D3D50">
      <w:pPr>
        <w:contextualSpacing/>
      </w:pPr>
      <w:r>
        <w:t xml:space="preserve">See 0_doFile.do for </w:t>
      </w:r>
      <w:r w:rsidR="00BF0E61">
        <w:t>the</w:t>
      </w:r>
      <w:r>
        <w:t xml:space="preserve"> appropriate order of do-file execution; </w:t>
      </w:r>
      <w:proofErr w:type="spellStart"/>
      <w:r w:rsidRPr="00C44A0C">
        <w:t>master_data_map</w:t>
      </w:r>
      <w:proofErr w:type="spellEnd"/>
      <w:r>
        <w:t xml:space="preserve"> for details on the logical structure of dataset construction; and the corresponding do-files for detailed comments</w:t>
      </w:r>
      <w:r w:rsidR="0046328D">
        <w:t xml:space="preserve"> and code</w:t>
      </w:r>
      <w:r>
        <w:t xml:space="preserve">. </w:t>
      </w:r>
    </w:p>
    <w:p w:rsidR="009D3D50" w:rsidRDefault="009D3D50" w:rsidP="009D3D50">
      <w:pPr>
        <w:contextualSpacing/>
      </w:pPr>
    </w:p>
    <w:p w:rsidR="00D6435A" w:rsidRPr="00D6435A" w:rsidRDefault="00D6435A" w:rsidP="009D3D50">
      <w:pPr>
        <w:contextualSpacing/>
        <w:rPr>
          <w:b/>
        </w:rPr>
      </w:pPr>
      <w:r w:rsidRPr="00D6435A">
        <w:rPr>
          <w:b/>
        </w:rPr>
        <w:t>Macro Sim:</w:t>
      </w:r>
    </w:p>
    <w:p w:rsidR="00D6435A" w:rsidRDefault="00D6435A" w:rsidP="00D6435A">
      <w:pPr>
        <w:contextualSpacing/>
      </w:pPr>
      <w:r>
        <w:t xml:space="preserve">Output for </w:t>
      </w:r>
      <w:r w:rsidR="004101D5">
        <w:t xml:space="preserve">the </w:t>
      </w:r>
      <w:r>
        <w:t>Macro</w:t>
      </w:r>
      <w:r w:rsidR="004101D5">
        <w:t xml:space="preserve">economic </w:t>
      </w:r>
      <w:r>
        <w:t>Sim</w:t>
      </w:r>
      <w:r w:rsidR="004101D5">
        <w:t xml:space="preserve">ulation is analyzed in folder Macro Sim. This folder includes simulated series from the model of Jones and </w:t>
      </w:r>
      <w:proofErr w:type="spellStart"/>
      <w:r w:rsidR="004101D5">
        <w:t>Philippon</w:t>
      </w:r>
      <w:proofErr w:type="spellEnd"/>
      <w:r w:rsidR="004101D5">
        <w:t xml:space="preserve">, 2017 and simply manipulates those. </w:t>
      </w:r>
    </w:p>
    <w:p w:rsidR="00D6435A" w:rsidRDefault="00D6435A" w:rsidP="009D3D50">
      <w:pPr>
        <w:contextualSpacing/>
      </w:pPr>
    </w:p>
    <w:p w:rsidR="009D3D50" w:rsidRDefault="009D3D50" w:rsidP="009D3D50">
      <w:pPr>
        <w:contextualSpacing/>
      </w:pPr>
      <w:r>
        <w:t xml:space="preserve">Please direct any questions to </w:t>
      </w:r>
      <w:hyperlink r:id="rId8" w:history="1">
        <w:r w:rsidRPr="00157369">
          <w:rPr>
            <w:rStyle w:val="Hyperlink"/>
          </w:rPr>
          <w:t>ggutierr@stern.nyu.edu</w:t>
        </w:r>
      </w:hyperlink>
      <w:r>
        <w:t xml:space="preserve">. </w:t>
      </w:r>
    </w:p>
    <w:p w:rsidR="009D3D50" w:rsidRDefault="009D3D50" w:rsidP="009D3D50">
      <w:pPr>
        <w:contextualSpacing/>
      </w:pPr>
    </w:p>
    <w:p w:rsidR="00D403ED" w:rsidRDefault="00D403ED">
      <w:r>
        <w:br w:type="page"/>
      </w:r>
    </w:p>
    <w:p w:rsidR="00D403ED" w:rsidRDefault="00D403ED"/>
    <w:p w:rsidR="009D3D50" w:rsidRPr="009D3D50" w:rsidRDefault="009D3D50" w:rsidP="009D3D50">
      <w:pPr>
        <w:contextualSpacing/>
        <w:rPr>
          <w:b/>
        </w:rPr>
      </w:pPr>
      <w:r>
        <w:rPr>
          <w:b/>
        </w:rPr>
        <w:t>BRIEF DESCRIPTION OF DO-FILES</w:t>
      </w:r>
    </w:p>
    <w:p w:rsidR="009D3D50" w:rsidRDefault="009D3D50" w:rsidP="009D3D50">
      <w:pPr>
        <w:contextualSpacing/>
      </w:pPr>
    </w:p>
    <w:p w:rsidR="00C44A0C" w:rsidRDefault="009D3D50" w:rsidP="00D55710">
      <w:pPr>
        <w:contextualSpacing/>
      </w:pPr>
      <w:r>
        <w:t xml:space="preserve">The remainder of this </w:t>
      </w:r>
      <w:r w:rsidR="00C44A0C">
        <w:t xml:space="preserve">Do-File guide provides </w:t>
      </w:r>
      <w:r>
        <w:t xml:space="preserve">a brief outline of each </w:t>
      </w:r>
      <w:proofErr w:type="spellStart"/>
      <w:r>
        <w:t>doFile</w:t>
      </w:r>
      <w:proofErr w:type="spellEnd"/>
      <w:r>
        <w:t>.</w:t>
      </w:r>
    </w:p>
    <w:p w:rsidR="00E21BAB" w:rsidRDefault="00E21BAB" w:rsidP="00D55710">
      <w:pPr>
        <w:contextualSpacing/>
      </w:pPr>
    </w:p>
    <w:p w:rsidR="00E21BAB" w:rsidRPr="00E21BAB" w:rsidRDefault="00E21BAB" w:rsidP="00E21BAB">
      <w:pPr>
        <w:ind w:firstLine="360"/>
        <w:contextualSpacing/>
        <w:rPr>
          <w:i/>
        </w:rPr>
      </w:pPr>
      <w:r w:rsidRPr="00E21BAB">
        <w:rPr>
          <w:i/>
        </w:rPr>
        <w:t>DATASET-CONSTRUCTION</w:t>
      </w:r>
    </w:p>
    <w:p w:rsidR="00A336C1" w:rsidRDefault="00A336C1" w:rsidP="00D55710">
      <w:pPr>
        <w:contextualSpacing/>
      </w:pPr>
    </w:p>
    <w:p w:rsidR="00E62941" w:rsidRDefault="009D3D50" w:rsidP="00E21BAB">
      <w:pPr>
        <w:pStyle w:val="ListParagraph"/>
        <w:numPr>
          <w:ilvl w:val="0"/>
          <w:numId w:val="1"/>
        </w:numPr>
      </w:pPr>
      <w:proofErr w:type="spellStart"/>
      <w:r>
        <w:rPr>
          <w:b/>
        </w:rPr>
        <w:t>fred_datawork</w:t>
      </w:r>
      <w:proofErr w:type="spellEnd"/>
      <w:r>
        <w:rPr>
          <w:b/>
        </w:rPr>
        <w:t xml:space="preserve">. </w:t>
      </w:r>
      <w:r>
        <w:t xml:space="preserve">Downloads a variety of monthly, quarterly and annual data series from FRED. Requires </w:t>
      </w:r>
      <w:proofErr w:type="spellStart"/>
      <w:r>
        <w:t>freduse</w:t>
      </w:r>
      <w:proofErr w:type="spellEnd"/>
      <w:r>
        <w:t xml:space="preserve"> program. </w:t>
      </w:r>
    </w:p>
    <w:p w:rsidR="00D55710" w:rsidRDefault="00D55710" w:rsidP="00E62941"/>
    <w:p w:rsidR="00E62941" w:rsidRDefault="009D3D50" w:rsidP="00E21BAB">
      <w:pPr>
        <w:pStyle w:val="ListParagraph"/>
        <w:numPr>
          <w:ilvl w:val="0"/>
          <w:numId w:val="1"/>
        </w:numPr>
      </w:pPr>
      <w:r>
        <w:rPr>
          <w:b/>
        </w:rPr>
        <w:t>fred_map</w:t>
      </w:r>
      <w:r w:rsidR="00D55710" w:rsidRPr="00532155">
        <w:rPr>
          <w:b/>
        </w:rPr>
        <w:t>.do</w:t>
      </w:r>
      <w:r w:rsidR="00E62941">
        <w:t xml:space="preserve"> – </w:t>
      </w:r>
      <w:r>
        <w:t>Aggregates FRED data series to annual level. For monthly series, we take the average throughout the year. For quarterly series, we take data as of Q4 (because we primarily use stock measures)</w:t>
      </w:r>
    </w:p>
    <w:p w:rsidR="008E00D5" w:rsidRDefault="008E00D5" w:rsidP="005712EB">
      <w:pPr>
        <w:ind w:left="1440"/>
      </w:pPr>
    </w:p>
    <w:p w:rsidR="00E62941" w:rsidRDefault="009D3D50" w:rsidP="00E21BAB">
      <w:pPr>
        <w:pStyle w:val="ListParagraph"/>
        <w:numPr>
          <w:ilvl w:val="0"/>
          <w:numId w:val="1"/>
        </w:numPr>
      </w:pPr>
      <w:r>
        <w:rPr>
          <w:b/>
        </w:rPr>
        <w:t>censusentry_datawork</w:t>
      </w:r>
      <w:r w:rsidR="00D55710" w:rsidRPr="00532155">
        <w:rPr>
          <w:b/>
        </w:rPr>
        <w:t>.do</w:t>
      </w:r>
      <w:r w:rsidR="00E62941">
        <w:t xml:space="preserve"> – </w:t>
      </w:r>
      <w:r>
        <w:t xml:space="preserve">Loads aggregate establishment entry and exit rates used to create Figure </w:t>
      </w:r>
      <w:r w:rsidR="001E1A1E">
        <w:t>4</w:t>
      </w:r>
    </w:p>
    <w:p w:rsidR="00D55710" w:rsidRDefault="00D55710" w:rsidP="00B17D20">
      <w:pPr>
        <w:ind w:left="1530"/>
      </w:pPr>
    </w:p>
    <w:p w:rsidR="003129D7" w:rsidRDefault="001E1A1E" w:rsidP="00E21BAB">
      <w:pPr>
        <w:pStyle w:val="ListParagraph"/>
        <w:numPr>
          <w:ilvl w:val="0"/>
          <w:numId w:val="1"/>
        </w:numPr>
      </w:pPr>
      <w:r>
        <w:rPr>
          <w:b/>
        </w:rPr>
        <w:t>censusconc_datawork</w:t>
      </w:r>
      <w:r w:rsidR="00D55710" w:rsidRPr="00532155">
        <w:rPr>
          <w:b/>
        </w:rPr>
        <w:t>.do</w:t>
      </w:r>
      <w:r w:rsidR="00E62941">
        <w:t xml:space="preserve"> –</w:t>
      </w:r>
      <w:r>
        <w:t xml:space="preserve"> Loads NAICS-based census concentration figures from raw data files. </w:t>
      </w:r>
    </w:p>
    <w:p w:rsidR="001E1A1E" w:rsidRDefault="001E1A1E" w:rsidP="001E1A1E">
      <w:pPr>
        <w:pStyle w:val="ListParagraph"/>
      </w:pPr>
    </w:p>
    <w:p w:rsidR="001E1A1E" w:rsidRPr="001E1A1E" w:rsidRDefault="001E1A1E" w:rsidP="00E21BAB">
      <w:pPr>
        <w:pStyle w:val="ListParagraph"/>
        <w:numPr>
          <w:ilvl w:val="0"/>
          <w:numId w:val="1"/>
        </w:numPr>
        <w:rPr>
          <w:b/>
        </w:rPr>
      </w:pPr>
      <w:proofErr w:type="spellStart"/>
      <w:r w:rsidRPr="001E1A1E">
        <w:rPr>
          <w:b/>
        </w:rPr>
        <w:t>censusconc_datawork_map</w:t>
      </w:r>
      <w:proofErr w:type="spellEnd"/>
      <w:r>
        <w:rPr>
          <w:b/>
        </w:rPr>
        <w:t xml:space="preserve"> </w:t>
      </w:r>
      <w:r w:rsidRPr="001E1A1E">
        <w:t xml:space="preserve">– </w:t>
      </w:r>
      <w:r>
        <w:t>Maps NAICS-based concentration measures to the desired BEA segments</w:t>
      </w:r>
    </w:p>
    <w:p w:rsidR="001E1A1E" w:rsidRPr="001E1A1E" w:rsidRDefault="001E1A1E" w:rsidP="001E1A1E">
      <w:pPr>
        <w:pStyle w:val="ListParagraph"/>
        <w:rPr>
          <w:b/>
        </w:rPr>
      </w:pPr>
    </w:p>
    <w:p w:rsidR="001E1A1E" w:rsidRPr="001E1A1E" w:rsidRDefault="001E1A1E" w:rsidP="00E21BAB">
      <w:pPr>
        <w:pStyle w:val="ListParagraph"/>
        <w:numPr>
          <w:ilvl w:val="0"/>
          <w:numId w:val="1"/>
        </w:numPr>
        <w:rPr>
          <w:b/>
        </w:rPr>
      </w:pPr>
      <w:proofErr w:type="spellStart"/>
      <w:r>
        <w:rPr>
          <w:b/>
        </w:rPr>
        <w:t>BEA_datawork</w:t>
      </w:r>
      <w:proofErr w:type="spellEnd"/>
      <w:r>
        <w:rPr>
          <w:b/>
        </w:rPr>
        <w:t xml:space="preserve"> </w:t>
      </w:r>
      <w:r>
        <w:t>– Loads BEA fixed assets, value added and gross output datasets and computes aggregate investment and profitability measures</w:t>
      </w:r>
    </w:p>
    <w:p w:rsidR="001E1A1E" w:rsidRPr="001E1A1E" w:rsidRDefault="001E1A1E" w:rsidP="001E1A1E">
      <w:pPr>
        <w:pStyle w:val="ListParagraph"/>
        <w:rPr>
          <w:b/>
        </w:rPr>
      </w:pPr>
    </w:p>
    <w:p w:rsidR="001E1A1E" w:rsidRPr="001E1A1E" w:rsidRDefault="001E1A1E" w:rsidP="00E21BAB">
      <w:pPr>
        <w:pStyle w:val="ListParagraph"/>
        <w:numPr>
          <w:ilvl w:val="0"/>
          <w:numId w:val="1"/>
        </w:numPr>
        <w:rPr>
          <w:b/>
        </w:rPr>
      </w:pPr>
      <w:proofErr w:type="spellStart"/>
      <w:r>
        <w:rPr>
          <w:b/>
        </w:rPr>
        <w:t>regindex_datawork</w:t>
      </w:r>
      <w:proofErr w:type="spellEnd"/>
      <w:r>
        <w:rPr>
          <w:b/>
        </w:rPr>
        <w:t xml:space="preserve"> </w:t>
      </w:r>
      <w:r>
        <w:t xml:space="preserve">– Loads and maps </w:t>
      </w:r>
      <w:proofErr w:type="spellStart"/>
      <w:r>
        <w:t>Mercatus</w:t>
      </w:r>
      <w:proofErr w:type="spellEnd"/>
      <w:r>
        <w:t xml:space="preserve"> </w:t>
      </w:r>
      <w:proofErr w:type="spellStart"/>
      <w:r>
        <w:t>RegIndex</w:t>
      </w:r>
      <w:proofErr w:type="spellEnd"/>
      <w:r>
        <w:t xml:space="preserve"> data to BEA segments</w:t>
      </w:r>
    </w:p>
    <w:p w:rsidR="001E1A1E" w:rsidRPr="001E1A1E" w:rsidRDefault="001E1A1E" w:rsidP="001E1A1E">
      <w:pPr>
        <w:pStyle w:val="ListParagraph"/>
        <w:rPr>
          <w:b/>
        </w:rPr>
      </w:pPr>
    </w:p>
    <w:p w:rsidR="001E1A1E" w:rsidRDefault="001E1A1E" w:rsidP="00E21BAB">
      <w:pPr>
        <w:pStyle w:val="ListParagraph"/>
        <w:numPr>
          <w:ilvl w:val="0"/>
          <w:numId w:val="1"/>
        </w:numPr>
      </w:pPr>
      <w:proofErr w:type="spellStart"/>
      <w:r>
        <w:rPr>
          <w:b/>
        </w:rPr>
        <w:t>spread_datawork</w:t>
      </w:r>
      <w:proofErr w:type="spellEnd"/>
      <w:r>
        <w:rPr>
          <w:b/>
        </w:rPr>
        <w:t xml:space="preserve"> </w:t>
      </w:r>
      <w:r w:rsidRPr="001E1A1E">
        <w:t>–</w:t>
      </w:r>
      <w:r>
        <w:rPr>
          <w:b/>
        </w:rPr>
        <w:t xml:space="preserve"> </w:t>
      </w:r>
      <w:r w:rsidRPr="001E1A1E">
        <w:t>Loads</w:t>
      </w:r>
      <w:r>
        <w:rPr>
          <w:b/>
        </w:rPr>
        <w:t xml:space="preserve"> </w:t>
      </w:r>
      <w:r w:rsidRPr="001E1A1E">
        <w:t>and maps</w:t>
      </w:r>
      <w:r>
        <w:rPr>
          <w:b/>
        </w:rPr>
        <w:t xml:space="preserve"> </w:t>
      </w:r>
      <w:r w:rsidRPr="001E1A1E">
        <w:t>industry-level spreads</w:t>
      </w:r>
      <w:r>
        <w:rPr>
          <w:b/>
        </w:rPr>
        <w:t xml:space="preserve"> </w:t>
      </w:r>
      <w:r w:rsidRPr="001E1A1E">
        <w:t>to BEA segments. Raw data</w:t>
      </w:r>
      <w:r>
        <w:rPr>
          <w:b/>
        </w:rPr>
        <w:t xml:space="preserve"> </w:t>
      </w:r>
      <w:r w:rsidRPr="001E1A1E">
        <w:t>provided</w:t>
      </w:r>
      <w:r>
        <w:t xml:space="preserve"> by Simon Gilchrist and </w:t>
      </w:r>
      <w:proofErr w:type="spellStart"/>
      <w:r>
        <w:t>Egon</w:t>
      </w:r>
      <w:proofErr w:type="spellEnd"/>
      <w:r>
        <w:t xml:space="preserve"> </w:t>
      </w:r>
      <w:proofErr w:type="spellStart"/>
      <w:r>
        <w:t>Zakrajsek</w:t>
      </w:r>
      <w:proofErr w:type="spellEnd"/>
    </w:p>
    <w:p w:rsidR="001E1A1E" w:rsidRDefault="001E1A1E" w:rsidP="001E1A1E">
      <w:pPr>
        <w:pStyle w:val="ListParagraph"/>
      </w:pPr>
    </w:p>
    <w:p w:rsidR="001E1A1E" w:rsidRDefault="001E1A1E" w:rsidP="00E21BAB">
      <w:pPr>
        <w:pStyle w:val="ListParagraph"/>
        <w:numPr>
          <w:ilvl w:val="0"/>
          <w:numId w:val="1"/>
        </w:numPr>
      </w:pPr>
      <w:proofErr w:type="spellStart"/>
      <w:r w:rsidRPr="001E1A1E">
        <w:rPr>
          <w:b/>
        </w:rPr>
        <w:t>pdii_datawork</w:t>
      </w:r>
      <w:proofErr w:type="spellEnd"/>
      <w:r w:rsidRPr="001E1A1E">
        <w:rPr>
          <w:b/>
        </w:rPr>
        <w:t xml:space="preserve"> </w:t>
      </w:r>
      <w:r>
        <w:t xml:space="preserve">– Loads and maps occupational licensing data from </w:t>
      </w:r>
      <w:proofErr w:type="spellStart"/>
      <w:r>
        <w:t>Kleiner-Kreuger’s</w:t>
      </w:r>
      <w:proofErr w:type="spellEnd"/>
      <w:r>
        <w:t xml:space="preserve"> PDII survey, available at their website. </w:t>
      </w:r>
    </w:p>
    <w:p w:rsidR="001E1A1E" w:rsidRDefault="001E1A1E" w:rsidP="001E1A1E">
      <w:pPr>
        <w:pStyle w:val="ListParagraph"/>
      </w:pPr>
    </w:p>
    <w:p w:rsidR="001E1A1E" w:rsidRDefault="001E1A1E" w:rsidP="00E21BAB">
      <w:pPr>
        <w:pStyle w:val="ListParagraph"/>
        <w:numPr>
          <w:ilvl w:val="0"/>
          <w:numId w:val="1"/>
        </w:numPr>
      </w:pPr>
      <w:proofErr w:type="spellStart"/>
      <w:r w:rsidRPr="001E1A1E">
        <w:rPr>
          <w:b/>
        </w:rPr>
        <w:t>bushee_dataload</w:t>
      </w:r>
      <w:proofErr w:type="spellEnd"/>
      <w:r>
        <w:t xml:space="preserve"> – Loads S34 ownership data and Brian </w:t>
      </w:r>
      <w:proofErr w:type="spellStart"/>
      <w:r>
        <w:t>Bushee’s</w:t>
      </w:r>
      <w:proofErr w:type="spellEnd"/>
      <w:r>
        <w:t xml:space="preserve"> institutional ownership classification. Aggregates institutional investors that are of same family. Outputs an owner x </w:t>
      </w:r>
      <w:proofErr w:type="spellStart"/>
      <w:r>
        <w:t>cusip</w:t>
      </w:r>
      <w:proofErr w:type="spellEnd"/>
      <w:r>
        <w:t xml:space="preserve"> dataset, which is then used to compute MHHIs as well as the share of each type of owner. </w:t>
      </w:r>
    </w:p>
    <w:p w:rsidR="001E1A1E" w:rsidRDefault="001E1A1E" w:rsidP="001E1A1E">
      <w:pPr>
        <w:pStyle w:val="ListParagraph"/>
      </w:pPr>
    </w:p>
    <w:p w:rsidR="001E1A1E" w:rsidRDefault="001E1A1E" w:rsidP="00E21BAB">
      <w:pPr>
        <w:pStyle w:val="ListParagraph"/>
        <w:numPr>
          <w:ilvl w:val="0"/>
          <w:numId w:val="1"/>
        </w:numPr>
      </w:pPr>
      <w:proofErr w:type="spellStart"/>
      <w:r w:rsidRPr="001E1A1E">
        <w:rPr>
          <w:b/>
        </w:rPr>
        <w:t>bushee_firmmap</w:t>
      </w:r>
      <w:proofErr w:type="spellEnd"/>
      <w:r>
        <w:t xml:space="preserve"> – Aggregates ownership shares to the firm level and maps to GVKEY using CRSP CUSIP’s and the WRDS CRSP to </w:t>
      </w:r>
      <w:proofErr w:type="spellStart"/>
      <w:r>
        <w:t>Compustat</w:t>
      </w:r>
      <w:proofErr w:type="spellEnd"/>
      <w:r>
        <w:t xml:space="preserve"> Linking Table. </w:t>
      </w:r>
    </w:p>
    <w:p w:rsidR="001E1A1E" w:rsidRDefault="001E1A1E" w:rsidP="001E1A1E">
      <w:pPr>
        <w:pStyle w:val="ListParagraph"/>
      </w:pPr>
    </w:p>
    <w:p w:rsidR="001E1A1E" w:rsidRDefault="001E1A1E" w:rsidP="00E21BAB">
      <w:pPr>
        <w:pStyle w:val="ListParagraph"/>
        <w:numPr>
          <w:ilvl w:val="0"/>
          <w:numId w:val="1"/>
        </w:numPr>
      </w:pPr>
      <w:proofErr w:type="spellStart"/>
      <w:r w:rsidRPr="003D52A6">
        <w:rPr>
          <w:b/>
        </w:rPr>
        <w:t>cs_datawork</w:t>
      </w:r>
      <w:proofErr w:type="spellEnd"/>
      <w:r>
        <w:t xml:space="preserve"> – Loads and manipulates </w:t>
      </w:r>
      <w:proofErr w:type="spellStart"/>
      <w:r>
        <w:t>Compustat</w:t>
      </w:r>
      <w:proofErr w:type="spellEnd"/>
      <w:r>
        <w:t xml:space="preserve"> datasets; computes a variety of firm-, industry- and aggregate-level quantities</w:t>
      </w:r>
    </w:p>
    <w:p w:rsidR="001E1A1E" w:rsidRDefault="001E1A1E" w:rsidP="001E1A1E">
      <w:pPr>
        <w:pStyle w:val="ListParagraph"/>
      </w:pPr>
    </w:p>
    <w:p w:rsidR="001E1A1E" w:rsidRDefault="001E1A1E" w:rsidP="00E21BAB">
      <w:pPr>
        <w:pStyle w:val="ListParagraph"/>
        <w:numPr>
          <w:ilvl w:val="0"/>
          <w:numId w:val="1"/>
        </w:numPr>
      </w:pPr>
      <w:proofErr w:type="spellStart"/>
      <w:r w:rsidRPr="003D52A6">
        <w:rPr>
          <w:b/>
        </w:rPr>
        <w:t>modHHI_datawork</w:t>
      </w:r>
      <w:proofErr w:type="spellEnd"/>
      <w:r w:rsidRPr="003D52A6">
        <w:rPr>
          <w:b/>
        </w:rPr>
        <w:t xml:space="preserve"> </w:t>
      </w:r>
      <w:r>
        <w:t xml:space="preserve">– Computes MHHI quantities at the BEA segment level. THIS PROGRAM TAKES SEVERAL HOURS TO RUN. It relies on the owner x </w:t>
      </w:r>
      <w:proofErr w:type="spellStart"/>
      <w:r>
        <w:t>cusip</w:t>
      </w:r>
      <w:proofErr w:type="spellEnd"/>
      <w:r>
        <w:t xml:space="preserve"> dataset from J and the firm-to-BEA </w:t>
      </w:r>
      <w:proofErr w:type="gramStart"/>
      <w:r>
        <w:t>industry  mapping</w:t>
      </w:r>
      <w:proofErr w:type="gramEnd"/>
      <w:r>
        <w:t xml:space="preserve"> in L (where we again map to </w:t>
      </w:r>
      <w:proofErr w:type="spellStart"/>
      <w:r>
        <w:t>Compustat</w:t>
      </w:r>
      <w:proofErr w:type="spellEnd"/>
      <w:r>
        <w:t xml:space="preserve"> via CRSP). </w:t>
      </w:r>
    </w:p>
    <w:p w:rsidR="001E1A1E" w:rsidRDefault="001E1A1E" w:rsidP="001E1A1E">
      <w:pPr>
        <w:pStyle w:val="ListParagraph"/>
      </w:pPr>
    </w:p>
    <w:p w:rsidR="008D171C" w:rsidRPr="003053AC" w:rsidRDefault="008D171C" w:rsidP="00F03936">
      <w:pPr>
        <w:pStyle w:val="ListParagraph"/>
        <w:numPr>
          <w:ilvl w:val="0"/>
          <w:numId w:val="1"/>
        </w:numPr>
        <w:rPr>
          <w:b/>
        </w:rPr>
      </w:pPr>
      <w:proofErr w:type="spellStart"/>
      <w:r w:rsidRPr="003053AC">
        <w:rPr>
          <w:b/>
        </w:rPr>
        <w:t>mne_datawork_wPar</w:t>
      </w:r>
      <w:proofErr w:type="spellEnd"/>
      <w:r>
        <w:t xml:space="preserve"> – Loads and maps MNE datasets to standard BEA segments. Data is based on SIC segments before 1998 and NAICS after 1999. </w:t>
      </w:r>
      <w:r w:rsidR="003053AC">
        <w:t xml:space="preserve">Code attempts to map across hierarchies but leaves substantial jumps, so use ONLY aggregate data before 1999. </w:t>
      </w:r>
    </w:p>
    <w:p w:rsidR="003053AC" w:rsidRPr="003053AC" w:rsidRDefault="003053AC" w:rsidP="003053AC">
      <w:pPr>
        <w:pStyle w:val="ListParagraph"/>
        <w:rPr>
          <w:b/>
        </w:rPr>
      </w:pPr>
    </w:p>
    <w:p w:rsidR="001E1A1E" w:rsidRDefault="003D52A6" w:rsidP="00E21BAB">
      <w:pPr>
        <w:pStyle w:val="ListParagraph"/>
        <w:numPr>
          <w:ilvl w:val="0"/>
          <w:numId w:val="1"/>
        </w:numPr>
      </w:pPr>
      <w:proofErr w:type="spellStart"/>
      <w:r w:rsidRPr="003D52A6">
        <w:rPr>
          <w:b/>
        </w:rPr>
        <w:t>main_datawork</w:t>
      </w:r>
      <w:proofErr w:type="spellEnd"/>
      <w:r>
        <w:t xml:space="preserve"> – Consolidates </w:t>
      </w:r>
      <w:r w:rsidR="008D171C">
        <w:t xml:space="preserve">all analysis files into main-data file. </w:t>
      </w:r>
    </w:p>
    <w:p w:rsidR="003053AC" w:rsidRDefault="003053AC" w:rsidP="003053AC">
      <w:pPr>
        <w:pStyle w:val="ListParagraph"/>
      </w:pPr>
    </w:p>
    <w:p w:rsidR="003053AC" w:rsidRPr="00E21BAB" w:rsidRDefault="003053AC" w:rsidP="00B20470">
      <w:pPr>
        <w:rPr>
          <w:i/>
        </w:rPr>
      </w:pPr>
      <w:bookmarkStart w:id="0" w:name="_GoBack"/>
      <w:bookmarkEnd w:id="0"/>
      <w:r>
        <w:rPr>
          <w:i/>
        </w:rPr>
        <w:t>ANALYSIS</w:t>
      </w:r>
    </w:p>
    <w:p w:rsidR="003053AC" w:rsidRDefault="003053AC" w:rsidP="003053AC">
      <w:pPr>
        <w:ind w:left="360"/>
      </w:pPr>
    </w:p>
    <w:p w:rsidR="003053AC" w:rsidRDefault="003053AC" w:rsidP="003053AC">
      <w:pPr>
        <w:ind w:left="360"/>
      </w:pPr>
      <w:r>
        <w:t xml:space="preserve">All Figures and Tables are numbered as they appear in the paper. </w:t>
      </w:r>
    </w:p>
    <w:p w:rsidR="003053AC" w:rsidRPr="003053AC" w:rsidRDefault="003053AC" w:rsidP="003053AC">
      <w:pPr>
        <w:ind w:left="360"/>
      </w:pPr>
    </w:p>
    <w:p w:rsidR="003053AC" w:rsidRDefault="003053AC" w:rsidP="003053AC">
      <w:pPr>
        <w:pStyle w:val="ListParagraph"/>
        <w:numPr>
          <w:ilvl w:val="0"/>
          <w:numId w:val="15"/>
        </w:numPr>
      </w:pPr>
      <w:r>
        <w:rPr>
          <w:b/>
        </w:rPr>
        <w:t xml:space="preserve">aggregate.do – </w:t>
      </w:r>
      <w:r>
        <w:t xml:space="preserve">Creates aggregate figures and regressions. </w:t>
      </w:r>
    </w:p>
    <w:p w:rsidR="003053AC" w:rsidRDefault="003053AC" w:rsidP="003053AC"/>
    <w:p w:rsidR="003053AC" w:rsidRDefault="003053AC" w:rsidP="003053AC">
      <w:pPr>
        <w:pStyle w:val="ListParagraph"/>
        <w:numPr>
          <w:ilvl w:val="0"/>
          <w:numId w:val="15"/>
        </w:numPr>
      </w:pPr>
      <w:r>
        <w:rPr>
          <w:b/>
        </w:rPr>
        <w:t>industry</w:t>
      </w:r>
      <w:r w:rsidRPr="00532155">
        <w:rPr>
          <w:b/>
        </w:rPr>
        <w:t>.do</w:t>
      </w:r>
      <w:r>
        <w:t xml:space="preserve"> – Analyzes industry-level investment</w:t>
      </w:r>
    </w:p>
    <w:p w:rsidR="003053AC" w:rsidRDefault="003053AC" w:rsidP="003053AC">
      <w:pPr>
        <w:pStyle w:val="ListParagraph"/>
      </w:pPr>
    </w:p>
    <w:p w:rsidR="003053AC" w:rsidRDefault="003053AC" w:rsidP="006C6221">
      <w:pPr>
        <w:pStyle w:val="ListParagraph"/>
        <w:numPr>
          <w:ilvl w:val="0"/>
          <w:numId w:val="15"/>
        </w:numPr>
      </w:pPr>
      <w:r w:rsidRPr="003053AC">
        <w:rPr>
          <w:b/>
        </w:rPr>
        <w:t>firm.do</w:t>
      </w:r>
      <w:r>
        <w:t xml:space="preserve"> – Analyzes firm-level investment </w:t>
      </w:r>
    </w:p>
    <w:p w:rsidR="003053AC" w:rsidRDefault="003053AC" w:rsidP="003053AC">
      <w:pPr>
        <w:pStyle w:val="ListParagraph"/>
      </w:pPr>
    </w:p>
    <w:p w:rsidR="003053AC" w:rsidRPr="003053AC" w:rsidRDefault="003053AC" w:rsidP="003053AC">
      <w:pPr>
        <w:pStyle w:val="ListParagraph"/>
        <w:numPr>
          <w:ilvl w:val="0"/>
          <w:numId w:val="15"/>
        </w:numPr>
        <w:rPr>
          <w:b/>
        </w:rPr>
      </w:pPr>
      <w:r w:rsidRPr="003053AC">
        <w:rPr>
          <w:b/>
        </w:rPr>
        <w:t>Globalization</w:t>
      </w:r>
      <w:r>
        <w:rPr>
          <w:b/>
        </w:rPr>
        <w:t xml:space="preserve">.do – </w:t>
      </w:r>
      <w:r>
        <w:t xml:space="preserve">Analyzes the effect of globalization on investment. Note that main regressions are based on the MNE-hierarchy, which is DIFFERENT from our core BEA hierarchy. To update, all code must be executed adjusting the </w:t>
      </w:r>
      <w:proofErr w:type="spellStart"/>
      <w:r>
        <w:t>levelkey</w:t>
      </w:r>
      <w:proofErr w:type="spellEnd"/>
      <w:r>
        <w:t xml:space="preserve"> hierarchy in doFile.do to be based on </w:t>
      </w:r>
      <w:proofErr w:type="spellStart"/>
      <w:r w:rsidRPr="003053AC">
        <w:t>LevelKey_granular_MNE</w:t>
      </w:r>
      <w:proofErr w:type="spellEnd"/>
      <w:r>
        <w:t>.</w:t>
      </w:r>
    </w:p>
    <w:p w:rsidR="003053AC" w:rsidRDefault="003053AC" w:rsidP="003053AC">
      <w:pPr>
        <w:pStyle w:val="ListParagraph"/>
      </w:pPr>
    </w:p>
    <w:p w:rsidR="003053AC" w:rsidRPr="003053AC" w:rsidRDefault="003053AC" w:rsidP="003053AC">
      <w:pPr>
        <w:pStyle w:val="ListParagraph"/>
        <w:numPr>
          <w:ilvl w:val="0"/>
          <w:numId w:val="15"/>
        </w:numPr>
        <w:rPr>
          <w:b/>
        </w:rPr>
      </w:pPr>
      <w:r w:rsidRPr="003053AC">
        <w:rPr>
          <w:b/>
        </w:rPr>
        <w:t>SafeAssets.do –</w:t>
      </w:r>
      <w:r>
        <w:t xml:space="preserve"> Analyzes the effect of  </w:t>
      </w:r>
      <w:r w:rsidRPr="003053AC">
        <w:t>safe asset scarcity on investment</w:t>
      </w:r>
    </w:p>
    <w:p w:rsidR="003053AC" w:rsidRPr="003053AC" w:rsidRDefault="003053AC" w:rsidP="003053AC">
      <w:pPr>
        <w:pStyle w:val="ListParagraph"/>
        <w:rPr>
          <w:b/>
        </w:rPr>
      </w:pPr>
    </w:p>
    <w:p w:rsidR="003053AC" w:rsidRPr="003053AC" w:rsidRDefault="00A94D6F" w:rsidP="003053AC">
      <w:pPr>
        <w:pStyle w:val="ListParagraph"/>
        <w:numPr>
          <w:ilvl w:val="0"/>
          <w:numId w:val="15"/>
        </w:numPr>
        <w:rPr>
          <w:b/>
        </w:rPr>
      </w:pPr>
      <w:r>
        <w:rPr>
          <w:b/>
        </w:rPr>
        <w:t xml:space="preserve">ConcTFP.do </w:t>
      </w:r>
      <w:r w:rsidR="003053AC">
        <w:rPr>
          <w:b/>
        </w:rPr>
        <w:t xml:space="preserve">– </w:t>
      </w:r>
      <w:r w:rsidR="003053AC">
        <w:t xml:space="preserve">Regresses changes in TFP from NBER-CES database on changes in Census-based concentration. </w:t>
      </w:r>
      <w:r w:rsidR="003053AC">
        <w:rPr>
          <w:b/>
        </w:rPr>
        <w:t xml:space="preserve"> </w:t>
      </w:r>
    </w:p>
    <w:p w:rsidR="003053AC" w:rsidRDefault="003053AC" w:rsidP="003053AC"/>
    <w:sectPr w:rsidR="003053AC" w:rsidSect="0067305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90E" w:rsidRDefault="0082790E" w:rsidP="00E87046">
      <w:r>
        <w:separator/>
      </w:r>
    </w:p>
  </w:endnote>
  <w:endnote w:type="continuationSeparator" w:id="0">
    <w:p w:rsidR="0082790E" w:rsidRDefault="0082790E" w:rsidP="00E87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90E" w:rsidRDefault="0082790E" w:rsidP="00E87046">
      <w:r>
        <w:separator/>
      </w:r>
    </w:p>
  </w:footnote>
  <w:footnote w:type="continuationSeparator" w:id="0">
    <w:p w:rsidR="0082790E" w:rsidRDefault="0082790E" w:rsidP="00E87046">
      <w:r>
        <w:continuationSeparator/>
      </w:r>
    </w:p>
  </w:footnote>
  <w:footnote w:id="1">
    <w:p w:rsidR="00E87046" w:rsidRDefault="00E87046">
      <w:pPr>
        <w:pStyle w:val="FootnoteText"/>
      </w:pPr>
      <w:r>
        <w:rPr>
          <w:rStyle w:val="FootnoteReference"/>
        </w:rPr>
        <w:footnoteRef/>
      </w:r>
      <w:r>
        <w:t xml:space="preserve"> The code creates all output except for Figure 18 which is created in </w:t>
      </w:r>
      <w:r w:rsidRPr="00E87046">
        <w:t>5. Excel Analyses</w:t>
      </w:r>
      <w:r>
        <w:t>\</w:t>
      </w:r>
      <w:r w:rsidRPr="00E87046">
        <w:t xml:space="preserve">20160726 1400 Reconciliation </w:t>
      </w:r>
      <w:r>
        <w:t>and Table 1</w:t>
      </w:r>
      <w:r w:rsidR="00665AD3">
        <w:t xml:space="preserve">7 which was created manually.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249D7"/>
    <w:multiLevelType w:val="hybridMultilevel"/>
    <w:tmpl w:val="FFE81B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26E40E2"/>
    <w:multiLevelType w:val="hybridMultilevel"/>
    <w:tmpl w:val="D9507D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B6021F"/>
    <w:multiLevelType w:val="hybridMultilevel"/>
    <w:tmpl w:val="278A399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0D767F"/>
    <w:multiLevelType w:val="hybridMultilevel"/>
    <w:tmpl w:val="4D5638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F254E9E"/>
    <w:multiLevelType w:val="hybridMultilevel"/>
    <w:tmpl w:val="8D8E0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21A5286"/>
    <w:multiLevelType w:val="multilevel"/>
    <w:tmpl w:val="38068A68"/>
    <w:lvl w:ilvl="0">
      <w:start w:val="1"/>
      <w:numFmt w:val="upperLetter"/>
      <w:lvlText w:val="%1."/>
      <w:lvlJc w:val="left"/>
      <w:pPr>
        <w:ind w:left="720" w:hanging="360"/>
      </w:pPr>
      <w:rPr>
        <w:rFonts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5F8369A"/>
    <w:multiLevelType w:val="multilevel"/>
    <w:tmpl w:val="38068A68"/>
    <w:styleLink w:val="Style1"/>
    <w:lvl w:ilvl="0">
      <w:start w:val="1"/>
      <w:numFmt w:val="upperLetter"/>
      <w:lvlText w:val="%1."/>
      <w:lvlJc w:val="left"/>
      <w:pPr>
        <w:ind w:left="720" w:hanging="360"/>
      </w:pPr>
      <w:rPr>
        <w:rFonts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CD23CA"/>
    <w:multiLevelType w:val="hybridMultilevel"/>
    <w:tmpl w:val="7A98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DB03B1"/>
    <w:multiLevelType w:val="hybridMultilevel"/>
    <w:tmpl w:val="7D4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2760F9"/>
    <w:multiLevelType w:val="multilevel"/>
    <w:tmpl w:val="38068A68"/>
    <w:numStyleLink w:val="Style1"/>
  </w:abstractNum>
  <w:abstractNum w:abstractNumId="10" w15:restartNumberingAfterBreak="0">
    <w:nsid w:val="4E7B0E47"/>
    <w:multiLevelType w:val="hybridMultilevel"/>
    <w:tmpl w:val="1E340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23C9B"/>
    <w:multiLevelType w:val="hybridMultilevel"/>
    <w:tmpl w:val="B61CE7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0815AF1"/>
    <w:multiLevelType w:val="hybridMultilevel"/>
    <w:tmpl w:val="926A68B4"/>
    <w:lvl w:ilvl="0" w:tplc="5C047166">
      <w:start w:val="1"/>
      <w:numFmt w:val="bullet"/>
      <w:lvlText w:val="-"/>
      <w:lvlJc w:val="left"/>
      <w:pPr>
        <w:ind w:left="1890" w:hanging="360"/>
      </w:pPr>
      <w:rPr>
        <w:rFonts w:ascii="Cambria" w:eastAsiaTheme="minorHAnsi" w:hAnsi="Cambria" w:cstheme="minorBidi" w:hint="default"/>
      </w:rPr>
    </w:lvl>
    <w:lvl w:ilvl="1" w:tplc="04090003">
      <w:start w:val="1"/>
      <w:numFmt w:val="bullet"/>
      <w:lvlText w:val="o"/>
      <w:lvlJc w:val="left"/>
      <w:pPr>
        <w:ind w:left="2610" w:hanging="360"/>
      </w:pPr>
      <w:rPr>
        <w:rFonts w:ascii="Courier New" w:hAnsi="Courier New" w:hint="default"/>
      </w:rPr>
    </w:lvl>
    <w:lvl w:ilvl="2" w:tplc="04090005">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3" w15:restartNumberingAfterBreak="0">
    <w:nsid w:val="7D920F4F"/>
    <w:multiLevelType w:val="multilevel"/>
    <w:tmpl w:val="05529A8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DDC2CEF"/>
    <w:multiLevelType w:val="hybridMultilevel"/>
    <w:tmpl w:val="15B2C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990E78"/>
    <w:multiLevelType w:val="hybridMultilevel"/>
    <w:tmpl w:val="791A3B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9"/>
  </w:num>
  <w:num w:numId="2">
    <w:abstractNumId w:val="12"/>
  </w:num>
  <w:num w:numId="3">
    <w:abstractNumId w:val="8"/>
  </w:num>
  <w:num w:numId="4">
    <w:abstractNumId w:val="2"/>
  </w:num>
  <w:num w:numId="5">
    <w:abstractNumId w:val="3"/>
  </w:num>
  <w:num w:numId="6">
    <w:abstractNumId w:val="4"/>
  </w:num>
  <w:num w:numId="7">
    <w:abstractNumId w:val="15"/>
  </w:num>
  <w:num w:numId="8">
    <w:abstractNumId w:val="1"/>
  </w:num>
  <w:num w:numId="9">
    <w:abstractNumId w:val="7"/>
  </w:num>
  <w:num w:numId="10">
    <w:abstractNumId w:val="0"/>
  </w:num>
  <w:num w:numId="11">
    <w:abstractNumId w:val="11"/>
  </w:num>
  <w:num w:numId="12">
    <w:abstractNumId w:val="10"/>
  </w:num>
  <w:num w:numId="13">
    <w:abstractNumId w:val="6"/>
  </w:num>
  <w:num w:numId="14">
    <w:abstractNumId w:val="5"/>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710"/>
    <w:rsid w:val="00004F19"/>
    <w:rsid w:val="00053D88"/>
    <w:rsid w:val="000612FD"/>
    <w:rsid w:val="00081BD9"/>
    <w:rsid w:val="000E0045"/>
    <w:rsid w:val="000F76C3"/>
    <w:rsid w:val="00100BC6"/>
    <w:rsid w:val="00112215"/>
    <w:rsid w:val="0016742E"/>
    <w:rsid w:val="00167608"/>
    <w:rsid w:val="001B4C22"/>
    <w:rsid w:val="001C1AFB"/>
    <w:rsid w:val="001E1A1E"/>
    <w:rsid w:val="001E77DE"/>
    <w:rsid w:val="001F574E"/>
    <w:rsid w:val="00204F15"/>
    <w:rsid w:val="00230912"/>
    <w:rsid w:val="002419EC"/>
    <w:rsid w:val="00242751"/>
    <w:rsid w:val="002A1C04"/>
    <w:rsid w:val="002B1306"/>
    <w:rsid w:val="002B752F"/>
    <w:rsid w:val="002C0369"/>
    <w:rsid w:val="002D6179"/>
    <w:rsid w:val="003053AC"/>
    <w:rsid w:val="003129D7"/>
    <w:rsid w:val="003320C6"/>
    <w:rsid w:val="00337A26"/>
    <w:rsid w:val="0038290A"/>
    <w:rsid w:val="003852E5"/>
    <w:rsid w:val="003C072D"/>
    <w:rsid w:val="003D52A6"/>
    <w:rsid w:val="003F4D8A"/>
    <w:rsid w:val="00407090"/>
    <w:rsid w:val="004101D5"/>
    <w:rsid w:val="00420A60"/>
    <w:rsid w:val="004318CB"/>
    <w:rsid w:val="00434F8F"/>
    <w:rsid w:val="0044265C"/>
    <w:rsid w:val="0046328D"/>
    <w:rsid w:val="00472284"/>
    <w:rsid w:val="00491566"/>
    <w:rsid w:val="004938FD"/>
    <w:rsid w:val="004B005D"/>
    <w:rsid w:val="004B4FBD"/>
    <w:rsid w:val="004B7C21"/>
    <w:rsid w:val="004E487D"/>
    <w:rsid w:val="00522FBE"/>
    <w:rsid w:val="00532155"/>
    <w:rsid w:val="005647C5"/>
    <w:rsid w:val="0057026D"/>
    <w:rsid w:val="005712EB"/>
    <w:rsid w:val="00590767"/>
    <w:rsid w:val="00593246"/>
    <w:rsid w:val="005E165F"/>
    <w:rsid w:val="005F1452"/>
    <w:rsid w:val="00627CC4"/>
    <w:rsid w:val="0064366B"/>
    <w:rsid w:val="00665AD3"/>
    <w:rsid w:val="00673052"/>
    <w:rsid w:val="00677456"/>
    <w:rsid w:val="00696A83"/>
    <w:rsid w:val="006B3B12"/>
    <w:rsid w:val="006C1F03"/>
    <w:rsid w:val="00703032"/>
    <w:rsid w:val="00732A1A"/>
    <w:rsid w:val="007370CE"/>
    <w:rsid w:val="007411CB"/>
    <w:rsid w:val="007D29D3"/>
    <w:rsid w:val="008274E5"/>
    <w:rsid w:val="0082790E"/>
    <w:rsid w:val="0083090D"/>
    <w:rsid w:val="00875B9B"/>
    <w:rsid w:val="00877F81"/>
    <w:rsid w:val="008A352B"/>
    <w:rsid w:val="008A73BC"/>
    <w:rsid w:val="008D171C"/>
    <w:rsid w:val="008E00D5"/>
    <w:rsid w:val="008E3AF3"/>
    <w:rsid w:val="008F4DB4"/>
    <w:rsid w:val="00922AC7"/>
    <w:rsid w:val="00931740"/>
    <w:rsid w:val="009476AE"/>
    <w:rsid w:val="00951C8E"/>
    <w:rsid w:val="00985A4D"/>
    <w:rsid w:val="009A1198"/>
    <w:rsid w:val="009A1B85"/>
    <w:rsid w:val="009B2BCF"/>
    <w:rsid w:val="009D3D50"/>
    <w:rsid w:val="009E27B4"/>
    <w:rsid w:val="00A0425A"/>
    <w:rsid w:val="00A05A8F"/>
    <w:rsid w:val="00A119CB"/>
    <w:rsid w:val="00A25B8B"/>
    <w:rsid w:val="00A336C1"/>
    <w:rsid w:val="00A44175"/>
    <w:rsid w:val="00A50DA8"/>
    <w:rsid w:val="00A94D6F"/>
    <w:rsid w:val="00A959BD"/>
    <w:rsid w:val="00AA7372"/>
    <w:rsid w:val="00AD4EE8"/>
    <w:rsid w:val="00B018BB"/>
    <w:rsid w:val="00B17D20"/>
    <w:rsid w:val="00B20470"/>
    <w:rsid w:val="00B75785"/>
    <w:rsid w:val="00BC0021"/>
    <w:rsid w:val="00BD3B6B"/>
    <w:rsid w:val="00BD74E3"/>
    <w:rsid w:val="00BE4E3E"/>
    <w:rsid w:val="00BF0E61"/>
    <w:rsid w:val="00C26F38"/>
    <w:rsid w:val="00C32A30"/>
    <w:rsid w:val="00C44A0C"/>
    <w:rsid w:val="00C86D1C"/>
    <w:rsid w:val="00CA3A81"/>
    <w:rsid w:val="00CA682A"/>
    <w:rsid w:val="00CB0FFA"/>
    <w:rsid w:val="00CB1606"/>
    <w:rsid w:val="00CC27E4"/>
    <w:rsid w:val="00CC4F27"/>
    <w:rsid w:val="00CF17ED"/>
    <w:rsid w:val="00D01DE4"/>
    <w:rsid w:val="00D07EE5"/>
    <w:rsid w:val="00D15F11"/>
    <w:rsid w:val="00D1625B"/>
    <w:rsid w:val="00D16965"/>
    <w:rsid w:val="00D403ED"/>
    <w:rsid w:val="00D55710"/>
    <w:rsid w:val="00D6435A"/>
    <w:rsid w:val="00D7309E"/>
    <w:rsid w:val="00D957B9"/>
    <w:rsid w:val="00DA6D31"/>
    <w:rsid w:val="00DB2B34"/>
    <w:rsid w:val="00E21BAB"/>
    <w:rsid w:val="00E46E9D"/>
    <w:rsid w:val="00E5153C"/>
    <w:rsid w:val="00E62941"/>
    <w:rsid w:val="00E64D86"/>
    <w:rsid w:val="00E70EDE"/>
    <w:rsid w:val="00E8100D"/>
    <w:rsid w:val="00E8436A"/>
    <w:rsid w:val="00E86B76"/>
    <w:rsid w:val="00E87046"/>
    <w:rsid w:val="00E92F37"/>
    <w:rsid w:val="00F00B9F"/>
    <w:rsid w:val="00F20519"/>
    <w:rsid w:val="00F251EC"/>
    <w:rsid w:val="00F50397"/>
    <w:rsid w:val="00F679F8"/>
    <w:rsid w:val="00F77059"/>
    <w:rsid w:val="00FA2178"/>
    <w:rsid w:val="00FA6940"/>
    <w:rsid w:val="00FE398E"/>
    <w:rsid w:val="00FE4499"/>
    <w:rsid w:val="00FF59E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D0FC39"/>
  <w15:docId w15:val="{85AFFC5E-775C-46B7-8C8E-811EF20A1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76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710"/>
    <w:pPr>
      <w:ind w:left="720"/>
      <w:contextualSpacing/>
    </w:pPr>
  </w:style>
  <w:style w:type="paragraph" w:styleId="BalloonText">
    <w:name w:val="Balloon Text"/>
    <w:basedOn w:val="Normal"/>
    <w:link w:val="BalloonTextChar"/>
    <w:uiPriority w:val="99"/>
    <w:semiHidden/>
    <w:unhideWhenUsed/>
    <w:rsid w:val="00FE4499"/>
    <w:rPr>
      <w:rFonts w:ascii="Tahoma" w:hAnsi="Tahoma" w:cs="Tahoma"/>
      <w:sz w:val="16"/>
      <w:szCs w:val="16"/>
    </w:rPr>
  </w:style>
  <w:style w:type="character" w:customStyle="1" w:styleId="BalloonTextChar">
    <w:name w:val="Balloon Text Char"/>
    <w:basedOn w:val="DefaultParagraphFont"/>
    <w:link w:val="BalloonText"/>
    <w:uiPriority w:val="99"/>
    <w:semiHidden/>
    <w:rsid w:val="00FE4499"/>
    <w:rPr>
      <w:rFonts w:ascii="Tahoma" w:hAnsi="Tahoma" w:cs="Tahoma"/>
      <w:sz w:val="16"/>
      <w:szCs w:val="16"/>
    </w:rPr>
  </w:style>
  <w:style w:type="character" w:styleId="Hyperlink">
    <w:name w:val="Hyperlink"/>
    <w:basedOn w:val="DefaultParagraphFont"/>
    <w:uiPriority w:val="99"/>
    <w:unhideWhenUsed/>
    <w:rsid w:val="009D3D50"/>
    <w:rPr>
      <w:color w:val="0000FF" w:themeColor="hyperlink"/>
      <w:u w:val="single"/>
    </w:rPr>
  </w:style>
  <w:style w:type="numbering" w:customStyle="1" w:styleId="Style1">
    <w:name w:val="Style1"/>
    <w:uiPriority w:val="99"/>
    <w:rsid w:val="00E21BAB"/>
    <w:pPr>
      <w:numPr>
        <w:numId w:val="13"/>
      </w:numPr>
    </w:pPr>
  </w:style>
  <w:style w:type="paragraph" w:styleId="FootnoteText">
    <w:name w:val="footnote text"/>
    <w:basedOn w:val="Normal"/>
    <w:link w:val="FootnoteTextChar"/>
    <w:uiPriority w:val="99"/>
    <w:semiHidden/>
    <w:unhideWhenUsed/>
    <w:rsid w:val="00E87046"/>
    <w:rPr>
      <w:sz w:val="20"/>
      <w:szCs w:val="20"/>
    </w:rPr>
  </w:style>
  <w:style w:type="character" w:customStyle="1" w:styleId="FootnoteTextChar">
    <w:name w:val="Footnote Text Char"/>
    <w:basedOn w:val="DefaultParagraphFont"/>
    <w:link w:val="FootnoteText"/>
    <w:uiPriority w:val="99"/>
    <w:semiHidden/>
    <w:rsid w:val="00E87046"/>
  </w:style>
  <w:style w:type="character" w:styleId="FootnoteReference">
    <w:name w:val="footnote reference"/>
    <w:basedOn w:val="DefaultParagraphFont"/>
    <w:uiPriority w:val="99"/>
    <w:semiHidden/>
    <w:unhideWhenUsed/>
    <w:rsid w:val="00E870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gutierr@stern.nyu.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7983A-E46B-4D69-8BE7-F1908459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Hardy</dc:creator>
  <cp:lastModifiedBy>Stern User</cp:lastModifiedBy>
  <cp:revision>22</cp:revision>
  <dcterms:created xsi:type="dcterms:W3CDTF">2018-03-07T13:24:00Z</dcterms:created>
  <dcterms:modified xsi:type="dcterms:W3CDTF">2018-03-08T21:23:00Z</dcterms:modified>
</cp:coreProperties>
</file>